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D68" w:rsidRPr="003D6390" w:rsidRDefault="00224248" w:rsidP="003D6390">
      <w:pPr>
        <w:spacing w:after="0" w:line="240" w:lineRule="auto"/>
        <w:rPr>
          <w:color w:val="FF0000"/>
          <w:sz w:val="24"/>
          <w:szCs w:val="24"/>
        </w:rPr>
      </w:pPr>
      <w:r w:rsidRPr="003D6390">
        <w:rPr>
          <w:color w:val="FF0000"/>
          <w:sz w:val="24"/>
          <w:szCs w:val="24"/>
        </w:rPr>
        <w:t>m</w:t>
      </w:r>
      <w:r w:rsidR="00D12D68" w:rsidRPr="003D6390">
        <w:rPr>
          <w:color w:val="FF0000"/>
          <w:sz w:val="24"/>
          <w:szCs w:val="24"/>
        </w:rPr>
        <w:t xml:space="preserve">ark </w:t>
      </w:r>
      <w:r w:rsidRPr="003D6390">
        <w:rPr>
          <w:color w:val="FF0000"/>
          <w:sz w:val="24"/>
          <w:szCs w:val="24"/>
        </w:rPr>
        <w:t>j</w:t>
      </w:r>
      <w:r w:rsidR="00D12D68" w:rsidRPr="003D6390">
        <w:rPr>
          <w:color w:val="FF0000"/>
          <w:sz w:val="24"/>
          <w:szCs w:val="24"/>
        </w:rPr>
        <w:t>ackson man tra</w:t>
      </w:r>
      <w:r w:rsidR="006D6221">
        <w:rPr>
          <w:color w:val="FF0000"/>
          <w:sz w:val="24"/>
          <w:szCs w:val="24"/>
        </w:rPr>
        <w:t>d</w:t>
      </w:r>
      <w:r w:rsidR="00D12D68" w:rsidRPr="003D6390">
        <w:rPr>
          <w:color w:val="FF0000"/>
          <w:sz w:val="24"/>
          <w:szCs w:val="24"/>
        </w:rPr>
        <w:t xml:space="preserve">ing as Registrar of the alleged </w:t>
      </w:r>
      <w:r w:rsidR="00D12D68" w:rsidRPr="003D6390">
        <w:rPr>
          <w:i/>
          <w:color w:val="FF0000"/>
          <w:sz w:val="24"/>
          <w:szCs w:val="24"/>
        </w:rPr>
        <w:t>State Penalties Enforcement Registry</w:t>
      </w:r>
      <w:r w:rsidR="00D12D68" w:rsidRPr="003D6390">
        <w:rPr>
          <w:color w:val="FF0000"/>
          <w:sz w:val="24"/>
          <w:szCs w:val="24"/>
        </w:rPr>
        <w:t>,</w:t>
      </w:r>
    </w:p>
    <w:p w:rsidR="00D12D68" w:rsidRPr="003D6390" w:rsidRDefault="00D12D68" w:rsidP="003D6390">
      <w:pPr>
        <w:spacing w:after="0" w:line="240" w:lineRule="auto"/>
        <w:rPr>
          <w:color w:val="FF0000"/>
          <w:sz w:val="24"/>
          <w:szCs w:val="24"/>
        </w:rPr>
      </w:pPr>
      <w:r w:rsidRPr="003D6390">
        <w:rPr>
          <w:color w:val="FF0000"/>
          <w:sz w:val="24"/>
          <w:szCs w:val="24"/>
        </w:rPr>
        <w:t xml:space="preserve">In care </w:t>
      </w:r>
      <w:r w:rsidR="00724C06" w:rsidRPr="003D6390">
        <w:rPr>
          <w:color w:val="FF0000"/>
          <w:sz w:val="24"/>
          <w:szCs w:val="24"/>
        </w:rPr>
        <w:t xml:space="preserve">of </w:t>
      </w:r>
      <w:r w:rsidRPr="003D6390">
        <w:rPr>
          <w:color w:val="FF0000"/>
          <w:sz w:val="24"/>
          <w:szCs w:val="24"/>
        </w:rPr>
        <w:t>General Post Office Box 1387</w:t>
      </w:r>
      <w:r w:rsidR="007A7268" w:rsidRPr="003D6390">
        <w:rPr>
          <w:color w:val="FF0000"/>
          <w:sz w:val="24"/>
          <w:szCs w:val="24"/>
        </w:rPr>
        <w:t>,</w:t>
      </w:r>
    </w:p>
    <w:p w:rsidR="003618E0" w:rsidRPr="003D6390" w:rsidRDefault="00D12D68" w:rsidP="003D6390">
      <w:pPr>
        <w:spacing w:after="0" w:line="240" w:lineRule="auto"/>
        <w:rPr>
          <w:color w:val="FF0000"/>
          <w:sz w:val="24"/>
          <w:szCs w:val="24"/>
        </w:rPr>
      </w:pPr>
      <w:r w:rsidRPr="003D6390">
        <w:rPr>
          <w:color w:val="FF0000"/>
          <w:sz w:val="24"/>
          <w:szCs w:val="24"/>
        </w:rPr>
        <w:t>Brisbane Queensland  [4001]</w:t>
      </w:r>
      <w:r w:rsidR="003618E0" w:rsidRPr="003D6390">
        <w:rPr>
          <w:color w:val="FF0000"/>
          <w:sz w:val="24"/>
          <w:szCs w:val="24"/>
        </w:rPr>
        <w:t>.</w:t>
      </w:r>
    </w:p>
    <w:p w:rsidR="003618E0" w:rsidRPr="003D6390" w:rsidRDefault="003618E0" w:rsidP="003D6390">
      <w:pPr>
        <w:spacing w:line="240" w:lineRule="auto"/>
        <w:jc w:val="both"/>
        <w:rPr>
          <w:sz w:val="24"/>
          <w:szCs w:val="24"/>
        </w:rPr>
      </w:pPr>
    </w:p>
    <w:p w:rsidR="003618E0" w:rsidRPr="003D6390" w:rsidRDefault="00224248" w:rsidP="003D6390">
      <w:pPr>
        <w:spacing w:after="0" w:line="240" w:lineRule="auto"/>
        <w:jc w:val="both"/>
        <w:rPr>
          <w:sz w:val="24"/>
          <w:szCs w:val="24"/>
        </w:rPr>
      </w:pPr>
      <w:r w:rsidRPr="003D6390">
        <w:rPr>
          <w:color w:val="FF0000"/>
          <w:sz w:val="24"/>
          <w:szCs w:val="24"/>
        </w:rPr>
        <w:t>m</w:t>
      </w:r>
      <w:r w:rsidR="00D12D68" w:rsidRPr="003D6390">
        <w:rPr>
          <w:color w:val="FF0000"/>
          <w:sz w:val="24"/>
          <w:szCs w:val="24"/>
        </w:rPr>
        <w:t xml:space="preserve">ark </w:t>
      </w:r>
      <w:r w:rsidRPr="003D6390">
        <w:rPr>
          <w:color w:val="FF0000"/>
          <w:sz w:val="24"/>
          <w:szCs w:val="24"/>
        </w:rPr>
        <w:t>j</w:t>
      </w:r>
      <w:r w:rsidR="00D12D68" w:rsidRPr="003D6390">
        <w:rPr>
          <w:color w:val="FF0000"/>
          <w:sz w:val="24"/>
          <w:szCs w:val="24"/>
        </w:rPr>
        <w:t>ackson man</w:t>
      </w:r>
      <w:r w:rsidR="00D12D68" w:rsidRPr="003D6390">
        <w:rPr>
          <w:sz w:val="24"/>
          <w:szCs w:val="24"/>
        </w:rPr>
        <w:t xml:space="preserve"> trading as </w:t>
      </w:r>
      <w:r w:rsidR="00D12D68" w:rsidRPr="003D6390">
        <w:rPr>
          <w:color w:val="FF0000"/>
          <w:sz w:val="24"/>
          <w:szCs w:val="24"/>
        </w:rPr>
        <w:t>Registrar</w:t>
      </w:r>
      <w:r w:rsidR="00D12D68" w:rsidRPr="003D6390">
        <w:rPr>
          <w:sz w:val="24"/>
          <w:szCs w:val="24"/>
        </w:rPr>
        <w:t xml:space="preserve"> of the </w:t>
      </w:r>
      <w:r w:rsidR="008E45B1" w:rsidRPr="003D6390">
        <w:rPr>
          <w:sz w:val="24"/>
          <w:szCs w:val="24"/>
        </w:rPr>
        <w:t xml:space="preserve">alleged </w:t>
      </w:r>
      <w:r w:rsidR="00D12D68" w:rsidRPr="003D6390">
        <w:rPr>
          <w:i/>
          <w:color w:val="FF0000"/>
          <w:sz w:val="24"/>
          <w:szCs w:val="24"/>
        </w:rPr>
        <w:t>State Penalties Enforcement Registry</w:t>
      </w:r>
      <w:r w:rsidR="003618E0" w:rsidRPr="003D6390">
        <w:rPr>
          <w:sz w:val="24"/>
          <w:szCs w:val="24"/>
        </w:rPr>
        <w:t>,</w:t>
      </w:r>
      <w:r w:rsidR="003D6390">
        <w:rPr>
          <w:sz w:val="24"/>
          <w:szCs w:val="24"/>
        </w:rPr>
        <w:t xml:space="preserve"> hereinafter “you” and/or “your”,</w:t>
      </w:r>
    </w:p>
    <w:p w:rsidR="00E31CC1" w:rsidRPr="003D6390" w:rsidRDefault="00E31CC1" w:rsidP="003D6390">
      <w:pPr>
        <w:spacing w:after="0" w:line="240" w:lineRule="auto"/>
        <w:jc w:val="both"/>
        <w:rPr>
          <w:sz w:val="24"/>
          <w:szCs w:val="24"/>
        </w:rPr>
      </w:pPr>
    </w:p>
    <w:p w:rsidR="007A7268" w:rsidRPr="003D6390" w:rsidRDefault="00D12D68" w:rsidP="003D6390">
      <w:pPr>
        <w:spacing w:after="0" w:line="240" w:lineRule="auto"/>
        <w:jc w:val="both"/>
        <w:rPr>
          <w:sz w:val="24"/>
          <w:szCs w:val="24"/>
        </w:rPr>
      </w:pPr>
      <w:r w:rsidRPr="003D6390">
        <w:rPr>
          <w:sz w:val="24"/>
          <w:szCs w:val="24"/>
        </w:rPr>
        <w:t xml:space="preserve">One </w:t>
      </w:r>
      <w:r w:rsidR="005103FE" w:rsidRPr="003D6390">
        <w:rPr>
          <w:sz w:val="24"/>
          <w:szCs w:val="24"/>
        </w:rPr>
        <w:t>ha</w:t>
      </w:r>
      <w:r w:rsidRPr="003D6390">
        <w:rPr>
          <w:sz w:val="24"/>
          <w:szCs w:val="24"/>
        </w:rPr>
        <w:t>s</w:t>
      </w:r>
      <w:r w:rsidR="005103FE" w:rsidRPr="003D6390">
        <w:rPr>
          <w:sz w:val="24"/>
          <w:szCs w:val="24"/>
        </w:rPr>
        <w:t xml:space="preserve"> accepted th</w:t>
      </w:r>
      <w:r w:rsidR="00634278" w:rsidRPr="003D6390">
        <w:rPr>
          <w:sz w:val="24"/>
          <w:szCs w:val="24"/>
        </w:rPr>
        <w:t>e attached</w:t>
      </w:r>
      <w:r w:rsidR="005103FE" w:rsidRPr="003D6390">
        <w:rPr>
          <w:sz w:val="24"/>
          <w:szCs w:val="24"/>
        </w:rPr>
        <w:t xml:space="preserve"> on behalf of </w:t>
      </w:r>
      <w:r w:rsidR="007A7268" w:rsidRPr="003D6390">
        <w:rPr>
          <w:sz w:val="24"/>
          <w:szCs w:val="24"/>
        </w:rPr>
        <w:t xml:space="preserve">the de jure </w:t>
      </w:r>
      <w:r w:rsidR="007A7268" w:rsidRPr="003D6390">
        <w:rPr>
          <w:rFonts w:cs="Arial"/>
          <w:sz w:val="24"/>
          <w:szCs w:val="24"/>
        </w:rPr>
        <w:t>Commonwealth of Australia Treasury</w:t>
      </w:r>
      <w:r w:rsidR="005103FE" w:rsidRPr="003D6390">
        <w:rPr>
          <w:sz w:val="24"/>
          <w:szCs w:val="24"/>
        </w:rPr>
        <w:t xml:space="preserve">, and </w:t>
      </w:r>
      <w:r w:rsidR="00724C06" w:rsidRPr="003D6390">
        <w:rPr>
          <w:sz w:val="24"/>
          <w:szCs w:val="24"/>
        </w:rPr>
        <w:t xml:space="preserve">One is </w:t>
      </w:r>
      <w:r w:rsidR="003618E0" w:rsidRPr="003D6390">
        <w:rPr>
          <w:sz w:val="24"/>
          <w:szCs w:val="24"/>
        </w:rPr>
        <w:t xml:space="preserve">appointing you </w:t>
      </w:r>
      <w:r w:rsidR="00460BF6" w:rsidRPr="003D6390">
        <w:rPr>
          <w:color w:val="FF0000"/>
          <w:sz w:val="24"/>
          <w:szCs w:val="24"/>
        </w:rPr>
        <w:t>m</w:t>
      </w:r>
      <w:r w:rsidR="00724C06" w:rsidRPr="003D6390">
        <w:rPr>
          <w:color w:val="FF0000"/>
          <w:sz w:val="24"/>
          <w:szCs w:val="24"/>
        </w:rPr>
        <w:t xml:space="preserve">ark </w:t>
      </w:r>
      <w:r w:rsidR="00460BF6" w:rsidRPr="003D6390">
        <w:rPr>
          <w:color w:val="FF0000"/>
          <w:sz w:val="24"/>
          <w:szCs w:val="24"/>
        </w:rPr>
        <w:t>j</w:t>
      </w:r>
      <w:r w:rsidR="00724C06" w:rsidRPr="003D6390">
        <w:rPr>
          <w:color w:val="FF0000"/>
          <w:sz w:val="24"/>
          <w:szCs w:val="24"/>
        </w:rPr>
        <w:t>ackson</w:t>
      </w:r>
      <w:r w:rsidR="00724C06" w:rsidRPr="003D6390">
        <w:rPr>
          <w:sz w:val="24"/>
          <w:szCs w:val="24"/>
        </w:rPr>
        <w:t xml:space="preserve"> </w:t>
      </w:r>
      <w:r w:rsidR="003618E0" w:rsidRPr="003D6390">
        <w:rPr>
          <w:sz w:val="24"/>
          <w:szCs w:val="24"/>
        </w:rPr>
        <w:t xml:space="preserve">as special executor for this matter/purpose and no other. </w:t>
      </w:r>
    </w:p>
    <w:p w:rsidR="007A7268" w:rsidRPr="003D6390" w:rsidRDefault="007A7268" w:rsidP="003D6390">
      <w:pPr>
        <w:spacing w:after="0" w:line="240" w:lineRule="auto"/>
        <w:jc w:val="both"/>
        <w:rPr>
          <w:sz w:val="24"/>
          <w:szCs w:val="24"/>
        </w:rPr>
      </w:pPr>
    </w:p>
    <w:p w:rsidR="00650D7C" w:rsidRDefault="003618E0" w:rsidP="003D6390">
      <w:pPr>
        <w:spacing w:after="0" w:line="240" w:lineRule="auto"/>
        <w:jc w:val="both"/>
        <w:rPr>
          <w:sz w:val="24"/>
          <w:szCs w:val="24"/>
        </w:rPr>
      </w:pPr>
      <w:r w:rsidRPr="003D6390">
        <w:rPr>
          <w:sz w:val="24"/>
          <w:szCs w:val="24"/>
        </w:rPr>
        <w:t xml:space="preserve">Please ensure that this transfer is immediately available for collection by an agent </w:t>
      </w:r>
      <w:r w:rsidR="00274368" w:rsidRPr="003D6390">
        <w:rPr>
          <w:sz w:val="24"/>
          <w:szCs w:val="24"/>
        </w:rPr>
        <w:t>f</w:t>
      </w:r>
      <w:r w:rsidR="00AA2423" w:rsidRPr="003D6390">
        <w:rPr>
          <w:sz w:val="24"/>
          <w:szCs w:val="24"/>
        </w:rPr>
        <w:t>o</w:t>
      </w:r>
      <w:r w:rsidR="00274368" w:rsidRPr="003D6390">
        <w:rPr>
          <w:sz w:val="24"/>
          <w:szCs w:val="24"/>
        </w:rPr>
        <w:t>r</w:t>
      </w:r>
      <w:r w:rsidRPr="003D6390">
        <w:rPr>
          <w:sz w:val="24"/>
          <w:szCs w:val="24"/>
        </w:rPr>
        <w:t xml:space="preserve"> the Australian Treasury.</w:t>
      </w:r>
      <w:r w:rsidR="00A97609" w:rsidRPr="003D6390">
        <w:rPr>
          <w:sz w:val="24"/>
          <w:szCs w:val="24"/>
        </w:rPr>
        <w:t xml:space="preserve"> </w:t>
      </w:r>
      <w:r w:rsidR="007A7268" w:rsidRPr="003D6390">
        <w:rPr>
          <w:sz w:val="24"/>
          <w:szCs w:val="24"/>
        </w:rPr>
        <w:t xml:space="preserve"> </w:t>
      </w:r>
    </w:p>
    <w:p w:rsidR="003D6390" w:rsidRPr="003D6390" w:rsidRDefault="003D6390" w:rsidP="003D6390">
      <w:pPr>
        <w:spacing w:after="0" w:line="240" w:lineRule="auto"/>
        <w:jc w:val="both"/>
        <w:rPr>
          <w:sz w:val="24"/>
          <w:szCs w:val="24"/>
        </w:rPr>
      </w:pPr>
    </w:p>
    <w:p w:rsidR="00197A35" w:rsidRDefault="003D6390" w:rsidP="00197A35">
      <w:pPr>
        <w:spacing w:line="240" w:lineRule="auto"/>
        <w:jc w:val="both"/>
        <w:rPr>
          <w:color w:val="000000" w:themeColor="text1"/>
          <w:sz w:val="24"/>
          <w:szCs w:val="24"/>
        </w:rPr>
      </w:pPr>
      <w:r w:rsidRPr="003D6390">
        <w:rPr>
          <w:color w:val="000000" w:themeColor="text1"/>
          <w:sz w:val="24"/>
          <w:szCs w:val="24"/>
        </w:rPr>
        <w:t xml:space="preserve">The greatest enemies to peace are force and wrong and One has earnestly negotiated a treaty of peace to bring an end to the hostilities, with a firm reliance on the protection of divine Providence, where We pledge to each other Our lives, Our sacred honour and Our fortunes other than private parts of the Estate which are allodial in nature, and as such One embraces and accepts the Lieber Code parts 2, 31 and 38 and One embraces and accepts Article 43 of the 1907 Hague Convention wherein a restoration of public order and safety ensures that One can live Ones’ day to day life while coming to an agreement wherein both occupier and One mutually and maximally benefit whilst the occupier remains to administrate the agreement and whereby the occupier holds the obligation to investigate in particular the local law enforcement, the local law constructors and the judiciary to ensure that they are not engaged in criminal activity or engaging in other rights abuses or are unlawfully profiteering via engaging in a scheme to promote and encourage rebellion and/or belligerence and/or insurrection against the Commonwealth of Australia, with such actions being </w:t>
      </w:r>
      <w:r w:rsidR="00197A35">
        <w:rPr>
          <w:color w:val="000000" w:themeColor="text1"/>
          <w:sz w:val="24"/>
          <w:szCs w:val="24"/>
        </w:rPr>
        <w:t xml:space="preserve">apparently </w:t>
      </w:r>
      <w:r w:rsidRPr="003D6390">
        <w:rPr>
          <w:color w:val="000000" w:themeColor="text1"/>
          <w:sz w:val="24"/>
          <w:szCs w:val="24"/>
        </w:rPr>
        <w:t>seditious and in adversity to Article 46 of the 1907 Hague Convention.</w:t>
      </w:r>
      <w:r w:rsidR="00197A35">
        <w:rPr>
          <w:color w:val="000000" w:themeColor="text1"/>
          <w:sz w:val="24"/>
          <w:szCs w:val="24"/>
        </w:rPr>
        <w:t xml:space="preserve"> One is no longer a party to voluntary servitude and One will not tolerate being  held or bound as a slave.</w:t>
      </w:r>
    </w:p>
    <w:p w:rsidR="00197A35" w:rsidRDefault="003D6390" w:rsidP="00197A35">
      <w:pPr>
        <w:spacing w:line="240" w:lineRule="auto"/>
        <w:jc w:val="both"/>
        <w:rPr>
          <w:rFonts w:cs="Arial"/>
          <w:sz w:val="24"/>
          <w:szCs w:val="24"/>
        </w:rPr>
      </w:pPr>
      <w:r w:rsidRPr="003D6390">
        <w:rPr>
          <w:rFonts w:cs="Arial"/>
          <w:sz w:val="24"/>
          <w:szCs w:val="24"/>
        </w:rPr>
        <w:t xml:space="preserve">This is not intended to harass, intimidate, offend, conspire, blackmail, coerce, cause anxiety, alarm or distress, or impede lawful public procedures.  This is presented with honourable and peaceful intentions and any affirmation contrary to this verified statement of facts comprises your stipulation to committing a fraud. </w:t>
      </w:r>
    </w:p>
    <w:p w:rsidR="003618E0" w:rsidRPr="003D6390" w:rsidRDefault="00650D7C" w:rsidP="00197A35">
      <w:pPr>
        <w:spacing w:line="240" w:lineRule="auto"/>
        <w:jc w:val="both"/>
        <w:rPr>
          <w:sz w:val="24"/>
          <w:szCs w:val="24"/>
        </w:rPr>
      </w:pPr>
      <w:r w:rsidRPr="003D6390">
        <w:rPr>
          <w:sz w:val="24"/>
          <w:szCs w:val="24"/>
        </w:rPr>
        <w:t xml:space="preserve">One trusts that you understand, </w:t>
      </w:r>
    </w:p>
    <w:p w:rsidR="0084248A" w:rsidRPr="003D6390" w:rsidRDefault="00655256" w:rsidP="0084248A">
      <w:pPr>
        <w:spacing w:after="0" w:line="240" w:lineRule="auto"/>
        <w:jc w:val="right"/>
        <w:rPr>
          <w:color w:val="000000" w:themeColor="text1"/>
          <w:sz w:val="24"/>
          <w:szCs w:val="24"/>
        </w:rPr>
      </w:pPr>
      <w:r w:rsidRPr="003D6390">
        <w:rPr>
          <w:sz w:val="24"/>
          <w:szCs w:val="24"/>
        </w:rPr>
        <w:tab/>
      </w:r>
      <w:r w:rsidR="0084248A" w:rsidRPr="003D6390">
        <w:rPr>
          <w:color w:val="000000" w:themeColor="text1"/>
          <w:sz w:val="24"/>
          <w:szCs w:val="24"/>
        </w:rPr>
        <w:t>[</w:t>
      </w:r>
      <w:r w:rsidR="004C6D16" w:rsidRPr="003D6390">
        <w:rPr>
          <w:color w:val="FF0000"/>
          <w:sz w:val="24"/>
          <w:szCs w:val="24"/>
        </w:rPr>
        <w:t>1</w:t>
      </w:r>
      <w:r w:rsidR="00724C06" w:rsidRPr="003D6390">
        <w:rPr>
          <w:color w:val="FF0000"/>
          <w:sz w:val="24"/>
          <w:szCs w:val="24"/>
        </w:rPr>
        <w:t>2</w:t>
      </w:r>
      <w:r w:rsidR="0084248A" w:rsidRPr="003D6390">
        <w:rPr>
          <w:color w:val="FF0000"/>
          <w:sz w:val="24"/>
          <w:szCs w:val="24"/>
          <w:vertAlign w:val="superscript"/>
        </w:rPr>
        <w:t>th</w:t>
      </w:r>
      <w:r w:rsidR="00724C06" w:rsidRPr="003D6390">
        <w:rPr>
          <w:color w:val="FF0000"/>
          <w:sz w:val="24"/>
          <w:szCs w:val="24"/>
        </w:rPr>
        <w:t xml:space="preserve"> May</w:t>
      </w:r>
      <w:r w:rsidR="0084248A" w:rsidRPr="003D6390">
        <w:rPr>
          <w:color w:val="FF0000"/>
          <w:sz w:val="24"/>
          <w:szCs w:val="24"/>
        </w:rPr>
        <w:t xml:space="preserve"> 20</w:t>
      </w:r>
      <w:r w:rsidR="004C6D16" w:rsidRPr="003D6390">
        <w:rPr>
          <w:color w:val="FF0000"/>
          <w:sz w:val="24"/>
          <w:szCs w:val="24"/>
        </w:rPr>
        <w:t>20</w:t>
      </w:r>
      <w:r w:rsidR="0084248A" w:rsidRPr="003D6390">
        <w:rPr>
          <w:color w:val="000000" w:themeColor="text1"/>
          <w:sz w:val="24"/>
          <w:szCs w:val="24"/>
        </w:rPr>
        <w:t>]</w:t>
      </w:r>
    </w:p>
    <w:p w:rsidR="0084248A" w:rsidRPr="007A7268" w:rsidRDefault="00724C06" w:rsidP="0084248A">
      <w:pPr>
        <w:spacing w:after="0" w:line="240" w:lineRule="auto"/>
        <w:jc w:val="right"/>
        <w:rPr>
          <w:color w:val="000000" w:themeColor="text1"/>
          <w:sz w:val="24"/>
          <w:szCs w:val="24"/>
        </w:rPr>
      </w:pPr>
      <w:r w:rsidRPr="007A7268">
        <w:rPr>
          <w:rFonts w:cs="Arial"/>
          <w:noProof/>
          <w:sz w:val="24"/>
          <w:szCs w:val="24"/>
          <w:lang w:eastAsia="en-AU"/>
        </w:rPr>
        <w:drawing>
          <wp:inline distT="0" distB="0" distL="0" distR="0">
            <wp:extent cx="838200" cy="1073772"/>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839611" cy="1075579"/>
                    </a:xfrm>
                    <a:prstGeom prst="rect">
                      <a:avLst/>
                    </a:prstGeom>
                    <a:noFill/>
                    <a:ln w="9525">
                      <a:noFill/>
                      <a:miter lim="800000"/>
                      <a:headEnd/>
                      <a:tailEnd/>
                    </a:ln>
                  </pic:spPr>
                </pic:pic>
              </a:graphicData>
            </a:graphic>
          </wp:inline>
        </w:drawing>
      </w:r>
    </w:p>
    <w:p w:rsidR="0084248A" w:rsidRPr="007A7268" w:rsidRDefault="0084248A" w:rsidP="0084248A">
      <w:pPr>
        <w:spacing w:after="0" w:line="240" w:lineRule="auto"/>
        <w:jc w:val="right"/>
        <w:rPr>
          <w:color w:val="000000" w:themeColor="text1"/>
          <w:sz w:val="24"/>
          <w:szCs w:val="24"/>
        </w:rPr>
      </w:pPr>
    </w:p>
    <w:p w:rsidR="0084248A" w:rsidRPr="007A7268" w:rsidRDefault="009C1DFF" w:rsidP="0084248A">
      <w:pPr>
        <w:spacing w:after="0" w:line="240" w:lineRule="auto"/>
        <w:jc w:val="right"/>
        <w:rPr>
          <w:color w:val="000000" w:themeColor="text1"/>
          <w:sz w:val="24"/>
          <w:szCs w:val="24"/>
        </w:rPr>
      </w:pPr>
      <w:r w:rsidRPr="009C1DFF">
        <w:rPr>
          <w:color w:val="FF0000"/>
          <w:sz w:val="24"/>
          <w:szCs w:val="24"/>
        </w:rPr>
        <w:t>john doe</w:t>
      </w:r>
      <w:r w:rsidR="0084248A" w:rsidRPr="007A7268">
        <w:rPr>
          <w:color w:val="000000" w:themeColor="text1"/>
          <w:sz w:val="24"/>
          <w:szCs w:val="24"/>
        </w:rPr>
        <w:t>.</w:t>
      </w:r>
    </w:p>
    <w:p w:rsidR="00305A58" w:rsidRPr="007A7268" w:rsidRDefault="00305A58" w:rsidP="00305A58">
      <w:pPr>
        <w:spacing w:after="0" w:line="240" w:lineRule="auto"/>
        <w:jc w:val="right"/>
        <w:rPr>
          <w:color w:val="000000" w:themeColor="text1"/>
          <w:sz w:val="24"/>
          <w:szCs w:val="24"/>
        </w:rPr>
      </w:pPr>
      <w:r>
        <w:rPr>
          <w:color w:val="000000" w:themeColor="text1"/>
          <w:sz w:val="24"/>
          <w:szCs w:val="24"/>
        </w:rPr>
        <w:t>in own right.</w:t>
      </w:r>
    </w:p>
    <w:sectPr w:rsidR="00305A58" w:rsidRPr="007A7268" w:rsidSect="008131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5BB" w:rsidRDefault="00F505BB" w:rsidP="00655256">
      <w:pPr>
        <w:spacing w:after="0" w:line="240" w:lineRule="auto"/>
      </w:pPr>
      <w:r>
        <w:separator/>
      </w:r>
    </w:p>
  </w:endnote>
  <w:endnote w:type="continuationSeparator" w:id="0">
    <w:p w:rsidR="00F505BB" w:rsidRDefault="00F505BB" w:rsidP="00655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9A" w:rsidRDefault="00E80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739" w:rsidRPr="001C4604" w:rsidRDefault="00724C06" w:rsidP="00E80D9A">
    <w:pPr>
      <w:pStyle w:val="Footer"/>
      <w:jc w:val="center"/>
      <w:rPr>
        <w:sz w:val="24"/>
        <w:szCs w:val="24"/>
      </w:rPr>
    </w:pPr>
    <w:r w:rsidRPr="00E80D9A">
      <w:rPr>
        <w:rFonts w:cs="Arial"/>
        <w:color w:val="FF0000"/>
        <w:sz w:val="24"/>
        <w:szCs w:val="24"/>
      </w:rPr>
      <w:t>RPP</w:t>
    </w:r>
    <w:r w:rsidR="004C6D16" w:rsidRPr="00E80D9A">
      <w:rPr>
        <w:rFonts w:cs="Arial"/>
        <w:color w:val="FF0000"/>
        <w:sz w:val="24"/>
        <w:szCs w:val="24"/>
      </w:rPr>
      <w:t>12</w:t>
    </w:r>
    <w:r w:rsidRPr="00E80D9A">
      <w:rPr>
        <w:rFonts w:cs="Arial"/>
        <w:color w:val="FF0000"/>
        <w:sz w:val="24"/>
        <w:szCs w:val="24"/>
      </w:rPr>
      <w:t xml:space="preserve"> </w:t>
    </w:r>
    <w:r w:rsidR="004C6D16" w:rsidRPr="00E80D9A">
      <w:rPr>
        <w:rFonts w:cs="Arial"/>
        <w:color w:val="FF0000"/>
        <w:sz w:val="24"/>
        <w:szCs w:val="24"/>
      </w:rPr>
      <w:t>34567</w:t>
    </w:r>
    <w:r w:rsidRPr="00E80D9A">
      <w:rPr>
        <w:rFonts w:cs="Arial"/>
        <w:color w:val="FF0000"/>
        <w:sz w:val="24"/>
        <w:szCs w:val="24"/>
      </w:rPr>
      <w:t xml:space="preserve"> </w:t>
    </w:r>
    <w:r w:rsidR="004C6D16" w:rsidRPr="00E80D9A">
      <w:rPr>
        <w:rFonts w:cs="Arial"/>
        <w:color w:val="FF0000"/>
        <w:sz w:val="24"/>
        <w:szCs w:val="24"/>
      </w:rPr>
      <w:t>89101</w:t>
    </w:r>
    <w:r w:rsidRPr="00E80D9A">
      <w:rPr>
        <w:rFonts w:cs="Arial"/>
        <w:color w:val="FF0000"/>
        <w:sz w:val="24"/>
        <w:szCs w:val="24"/>
      </w:rPr>
      <w:t xml:space="preserve"> 2</w:t>
    </w:r>
    <w:r w:rsidR="004C6D16" w:rsidRPr="00E80D9A">
      <w:rPr>
        <w:rFonts w:cs="Arial"/>
        <w:color w:val="FF0000"/>
        <w:sz w:val="24"/>
        <w:szCs w:val="24"/>
      </w:rPr>
      <w:t>1314</w:t>
    </w:r>
    <w:r w:rsidRPr="00E80D9A">
      <w:rPr>
        <w:rFonts w:cs="Arial"/>
        <w:color w:val="FF0000"/>
        <w:sz w:val="24"/>
        <w:szCs w:val="24"/>
      </w:rPr>
      <w:t xml:space="preserve"> </w:t>
    </w:r>
    <w:r w:rsidR="004C6D16" w:rsidRPr="00E80D9A">
      <w:rPr>
        <w:rFonts w:cs="Arial"/>
        <w:color w:val="FF0000"/>
        <w:sz w:val="24"/>
        <w:szCs w:val="24"/>
      </w:rPr>
      <w:t>15161</w:t>
    </w:r>
    <w:r w:rsidRPr="001C4604">
      <w:rPr>
        <w:rFonts w:cs="Arial"/>
        <w:sz w:val="24"/>
        <w:szCs w:val="24"/>
      </w:rPr>
      <w:t xml:space="preserve"> </w:t>
    </w:r>
    <w:r w:rsidR="009E6739" w:rsidRPr="001C4604">
      <w:rPr>
        <w:rFonts w:cs="Arial"/>
        <w:sz w:val="24"/>
        <w:szCs w:val="24"/>
      </w:rPr>
      <w:tab/>
    </w:r>
    <w:r w:rsidR="009E6739" w:rsidRPr="001C4604">
      <w:rPr>
        <w:rFonts w:cs="Arial"/>
        <w:sz w:val="24"/>
        <w:szCs w:val="24"/>
      </w:rPr>
      <w:tab/>
    </w:r>
    <w:sdt>
      <w:sdtPr>
        <w:rPr>
          <w:sz w:val="24"/>
          <w:szCs w:val="24"/>
        </w:rPr>
        <w:id w:val="565050477"/>
        <w:docPartObj>
          <w:docPartGallery w:val="Page Numbers (Top of Page)"/>
          <w:docPartUnique/>
        </w:docPartObj>
      </w:sdtPr>
      <w:sdtContent>
        <w:r w:rsidR="009E6739" w:rsidRPr="001C4604">
          <w:rPr>
            <w:sz w:val="24"/>
            <w:szCs w:val="24"/>
          </w:rPr>
          <w:t xml:space="preserve">Page </w:t>
        </w:r>
        <w:r w:rsidR="00395770" w:rsidRPr="001C4604">
          <w:rPr>
            <w:b/>
            <w:sz w:val="24"/>
            <w:szCs w:val="24"/>
          </w:rPr>
          <w:fldChar w:fldCharType="begin"/>
        </w:r>
        <w:r w:rsidR="009E6739" w:rsidRPr="001C4604">
          <w:rPr>
            <w:b/>
            <w:sz w:val="24"/>
            <w:szCs w:val="24"/>
          </w:rPr>
          <w:instrText xml:space="preserve"> PAGE </w:instrText>
        </w:r>
        <w:r w:rsidR="00395770" w:rsidRPr="001C4604">
          <w:rPr>
            <w:b/>
            <w:sz w:val="24"/>
            <w:szCs w:val="24"/>
          </w:rPr>
          <w:fldChar w:fldCharType="separate"/>
        </w:r>
        <w:r w:rsidR="00197A35">
          <w:rPr>
            <w:b/>
            <w:noProof/>
            <w:sz w:val="24"/>
            <w:szCs w:val="24"/>
          </w:rPr>
          <w:t>1</w:t>
        </w:r>
        <w:r w:rsidR="00395770" w:rsidRPr="001C4604">
          <w:rPr>
            <w:b/>
            <w:sz w:val="24"/>
            <w:szCs w:val="24"/>
          </w:rPr>
          <w:fldChar w:fldCharType="end"/>
        </w:r>
        <w:r w:rsidR="009E6739" w:rsidRPr="001C4604">
          <w:rPr>
            <w:sz w:val="24"/>
            <w:szCs w:val="24"/>
          </w:rPr>
          <w:t xml:space="preserve"> of </w:t>
        </w:r>
        <w:r w:rsidR="00395770" w:rsidRPr="001C4604">
          <w:rPr>
            <w:b/>
            <w:sz w:val="24"/>
            <w:szCs w:val="24"/>
          </w:rPr>
          <w:fldChar w:fldCharType="begin"/>
        </w:r>
        <w:r w:rsidR="009E6739" w:rsidRPr="001C4604">
          <w:rPr>
            <w:b/>
            <w:sz w:val="24"/>
            <w:szCs w:val="24"/>
          </w:rPr>
          <w:instrText xml:space="preserve"> NUMPAGES  </w:instrText>
        </w:r>
        <w:r w:rsidR="00395770" w:rsidRPr="001C4604">
          <w:rPr>
            <w:b/>
            <w:sz w:val="24"/>
            <w:szCs w:val="24"/>
          </w:rPr>
          <w:fldChar w:fldCharType="separate"/>
        </w:r>
        <w:r w:rsidR="00197A35">
          <w:rPr>
            <w:b/>
            <w:noProof/>
            <w:sz w:val="24"/>
            <w:szCs w:val="24"/>
          </w:rPr>
          <w:t>1</w:t>
        </w:r>
        <w:r w:rsidR="00395770" w:rsidRPr="001C4604">
          <w:rPr>
            <w:b/>
            <w:sz w:val="24"/>
            <w:szCs w:val="24"/>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9A" w:rsidRDefault="00E80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5BB" w:rsidRDefault="00F505BB" w:rsidP="00655256">
      <w:pPr>
        <w:spacing w:after="0" w:line="240" w:lineRule="auto"/>
      </w:pPr>
      <w:r>
        <w:separator/>
      </w:r>
    </w:p>
  </w:footnote>
  <w:footnote w:type="continuationSeparator" w:id="0">
    <w:p w:rsidR="00F505BB" w:rsidRDefault="00F505BB" w:rsidP="00655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9A" w:rsidRDefault="00E80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9A" w:rsidRDefault="00E80D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9A" w:rsidRDefault="00E80D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673A8E"/>
    <w:rsid w:val="000333A5"/>
    <w:rsid w:val="00047465"/>
    <w:rsid w:val="001015C9"/>
    <w:rsid w:val="00197A35"/>
    <w:rsid w:val="001C4604"/>
    <w:rsid w:val="001D06B7"/>
    <w:rsid w:val="001E71FA"/>
    <w:rsid w:val="00224248"/>
    <w:rsid w:val="00266FF4"/>
    <w:rsid w:val="00274368"/>
    <w:rsid w:val="002C105A"/>
    <w:rsid w:val="00305A58"/>
    <w:rsid w:val="003618E0"/>
    <w:rsid w:val="00384773"/>
    <w:rsid w:val="00395770"/>
    <w:rsid w:val="003C4B06"/>
    <w:rsid w:val="003D6390"/>
    <w:rsid w:val="00460BF6"/>
    <w:rsid w:val="004A774B"/>
    <w:rsid w:val="004C6D16"/>
    <w:rsid w:val="005103FE"/>
    <w:rsid w:val="00517AF7"/>
    <w:rsid w:val="00534F4E"/>
    <w:rsid w:val="00592A5A"/>
    <w:rsid w:val="00634278"/>
    <w:rsid w:val="00650D7C"/>
    <w:rsid w:val="00655256"/>
    <w:rsid w:val="00673A8E"/>
    <w:rsid w:val="006A70BA"/>
    <w:rsid w:val="006D6221"/>
    <w:rsid w:val="006F6F77"/>
    <w:rsid w:val="00724C06"/>
    <w:rsid w:val="007A3094"/>
    <w:rsid w:val="007A7268"/>
    <w:rsid w:val="0081250A"/>
    <w:rsid w:val="0081317D"/>
    <w:rsid w:val="00834A9F"/>
    <w:rsid w:val="0084248A"/>
    <w:rsid w:val="008A0B5F"/>
    <w:rsid w:val="008E45B1"/>
    <w:rsid w:val="00953D5E"/>
    <w:rsid w:val="009C1DFF"/>
    <w:rsid w:val="009E6739"/>
    <w:rsid w:val="009F737D"/>
    <w:rsid w:val="00A444A1"/>
    <w:rsid w:val="00A84259"/>
    <w:rsid w:val="00A97094"/>
    <w:rsid w:val="00A97609"/>
    <w:rsid w:val="00AA2423"/>
    <w:rsid w:val="00BE0862"/>
    <w:rsid w:val="00D12D68"/>
    <w:rsid w:val="00E31CC1"/>
    <w:rsid w:val="00E80D9A"/>
    <w:rsid w:val="00F505BB"/>
    <w:rsid w:val="00F61CA5"/>
    <w:rsid w:val="00F9151B"/>
    <w:rsid w:val="00F94D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2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256"/>
  </w:style>
  <w:style w:type="paragraph" w:styleId="Footer">
    <w:name w:val="footer"/>
    <w:basedOn w:val="Normal"/>
    <w:link w:val="FooterChar"/>
    <w:uiPriority w:val="99"/>
    <w:unhideWhenUsed/>
    <w:rsid w:val="00655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256"/>
  </w:style>
  <w:style w:type="paragraph" w:styleId="BalloonText">
    <w:name w:val="Balloon Text"/>
    <w:basedOn w:val="Normal"/>
    <w:link w:val="BalloonTextChar"/>
    <w:uiPriority w:val="99"/>
    <w:semiHidden/>
    <w:unhideWhenUsed/>
    <w:rsid w:val="0072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5</cp:revision>
  <dcterms:created xsi:type="dcterms:W3CDTF">2019-12-13T03:41:00Z</dcterms:created>
  <dcterms:modified xsi:type="dcterms:W3CDTF">2023-01-02T23:37:00Z</dcterms:modified>
</cp:coreProperties>
</file>