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25" w:rsidRPr="00C31D25" w:rsidRDefault="00C31D25" w:rsidP="0016027D">
      <w:pPr>
        <w:spacing w:after="0" w:line="240" w:lineRule="auto"/>
        <w:rPr>
          <w:color w:val="FF0000"/>
        </w:rPr>
      </w:pPr>
      <w:r w:rsidRPr="00C31D25">
        <w:rPr>
          <w:color w:val="FF0000"/>
        </w:rPr>
        <w:t>Steven Kennedy man trading as the occupant of the office of the Secretary to the Commonwealth of Australia Treasury,</w:t>
      </w:r>
    </w:p>
    <w:p w:rsidR="00C31D25" w:rsidRPr="00C31D25" w:rsidRDefault="00C31D25" w:rsidP="0016027D">
      <w:pPr>
        <w:spacing w:after="0" w:line="240" w:lineRule="auto"/>
        <w:rPr>
          <w:color w:val="FF0000"/>
        </w:rPr>
      </w:pPr>
      <w:r w:rsidRPr="00C31D25">
        <w:rPr>
          <w:color w:val="FF0000"/>
        </w:rPr>
        <w:t>Langton Crescent,</w:t>
      </w:r>
    </w:p>
    <w:p w:rsidR="00C31D25" w:rsidRPr="00C31D25" w:rsidRDefault="00C31D25" w:rsidP="0016027D">
      <w:pPr>
        <w:spacing w:after="0" w:line="240" w:lineRule="auto"/>
        <w:rPr>
          <w:color w:val="FF0000"/>
        </w:rPr>
      </w:pPr>
      <w:r w:rsidRPr="00C31D25">
        <w:rPr>
          <w:color w:val="FF0000"/>
        </w:rPr>
        <w:t>Parkes, Australian Capital Territory. [2600]</w:t>
      </w:r>
    </w:p>
    <w:p w:rsidR="008F4B85" w:rsidRPr="00E21C6F" w:rsidRDefault="008F4B85" w:rsidP="00391C80">
      <w:pPr>
        <w:spacing w:after="0" w:line="240" w:lineRule="auto"/>
        <w:rPr>
          <w:color w:val="000000" w:themeColor="text1"/>
          <w:sz w:val="12"/>
          <w:szCs w:val="12"/>
        </w:rPr>
      </w:pPr>
    </w:p>
    <w:p w:rsidR="00C5495F" w:rsidRPr="00094A2A" w:rsidRDefault="00267653" w:rsidP="00094A2A">
      <w:pPr>
        <w:spacing w:after="0" w:line="240" w:lineRule="auto"/>
        <w:jc w:val="both"/>
        <w:rPr>
          <w:color w:val="000000" w:themeColor="text1"/>
        </w:rPr>
      </w:pPr>
      <w:r w:rsidRPr="00094A2A">
        <w:rPr>
          <w:color w:val="FF0000"/>
        </w:rPr>
        <w:t>steven kennedy</w:t>
      </w:r>
      <w:r w:rsidRPr="00094A2A">
        <w:rPr>
          <w:color w:val="000000" w:themeColor="text1"/>
        </w:rPr>
        <w:t>, man trading as the o</w:t>
      </w:r>
      <w:r w:rsidR="008F6AF9">
        <w:rPr>
          <w:color w:val="000000" w:themeColor="text1"/>
        </w:rPr>
        <w:t>c</w:t>
      </w:r>
      <w:r w:rsidRPr="00094A2A">
        <w:rPr>
          <w:color w:val="000000" w:themeColor="text1"/>
        </w:rPr>
        <w:t xml:space="preserve">cupant of the Office of the Secretary to the Commonwealth of Australia Treasury </w:t>
      </w:r>
      <w:r w:rsidR="002C0714" w:rsidRPr="00094A2A">
        <w:rPr>
          <w:color w:val="000000" w:themeColor="text1"/>
        </w:rPr>
        <w:t>hereinafter “you”</w:t>
      </w:r>
      <w:r w:rsidR="00094A2A" w:rsidRPr="00094A2A">
        <w:rPr>
          <w:color w:val="000000" w:themeColor="text1"/>
        </w:rPr>
        <w:t xml:space="preserve"> and/or “your”</w:t>
      </w:r>
      <w:r w:rsidR="002C0714" w:rsidRPr="00094A2A">
        <w:rPr>
          <w:color w:val="000000" w:themeColor="text1"/>
        </w:rPr>
        <w:t>,</w:t>
      </w:r>
    </w:p>
    <w:p w:rsidR="00C5495F" w:rsidRPr="00D67E04" w:rsidRDefault="00C5495F" w:rsidP="00094A2A">
      <w:pPr>
        <w:spacing w:after="0" w:line="240" w:lineRule="auto"/>
        <w:jc w:val="both"/>
        <w:rPr>
          <w:color w:val="000000" w:themeColor="text1"/>
          <w:sz w:val="12"/>
          <w:szCs w:val="12"/>
        </w:rPr>
      </w:pPr>
    </w:p>
    <w:p w:rsidR="00D20C09" w:rsidRPr="00094A2A" w:rsidRDefault="00B608B7" w:rsidP="00094A2A">
      <w:pPr>
        <w:spacing w:after="0" w:line="240" w:lineRule="auto"/>
        <w:jc w:val="both"/>
        <w:rPr>
          <w:color w:val="000000" w:themeColor="text1"/>
        </w:rPr>
      </w:pPr>
      <w:r w:rsidRPr="00094A2A">
        <w:rPr>
          <w:color w:val="000000" w:themeColor="text1"/>
        </w:rPr>
        <w:t>One</w:t>
      </w:r>
      <w:r w:rsidR="00391C80" w:rsidRPr="00094A2A">
        <w:rPr>
          <w:color w:val="000000" w:themeColor="text1"/>
        </w:rPr>
        <w:t xml:space="preserve"> ha</w:t>
      </w:r>
      <w:r w:rsidRPr="00094A2A">
        <w:rPr>
          <w:color w:val="000000" w:themeColor="text1"/>
        </w:rPr>
        <w:t>s</w:t>
      </w:r>
      <w:r w:rsidR="00391C80" w:rsidRPr="00094A2A">
        <w:rPr>
          <w:color w:val="000000" w:themeColor="text1"/>
        </w:rPr>
        <w:t xml:space="preserve"> </w:t>
      </w:r>
      <w:r w:rsidR="00B54483">
        <w:rPr>
          <w:color w:val="000000" w:themeColor="text1"/>
        </w:rPr>
        <w:t>received a</w:t>
      </w:r>
      <w:r w:rsidRPr="00094A2A">
        <w:rPr>
          <w:color w:val="000000" w:themeColor="text1"/>
        </w:rPr>
        <w:t xml:space="preserve"> </w:t>
      </w:r>
      <w:r w:rsidR="00B54483">
        <w:rPr>
          <w:color w:val="000000" w:themeColor="text1"/>
        </w:rPr>
        <w:t xml:space="preserve">firm offer of presentment </w:t>
      </w:r>
      <w:r w:rsidR="00E86909">
        <w:rPr>
          <w:color w:val="000000" w:themeColor="text1"/>
        </w:rPr>
        <w:t xml:space="preserve">of liability </w:t>
      </w:r>
      <w:r w:rsidR="00B54483">
        <w:rPr>
          <w:color w:val="000000" w:themeColor="text1"/>
        </w:rPr>
        <w:t xml:space="preserve">by a licensed agent on behalf of a corporate entity within the corporate jurisdiction of </w:t>
      </w:r>
      <w:r w:rsidR="00242FDB">
        <w:rPr>
          <w:color w:val="000000" w:themeColor="text1"/>
        </w:rPr>
        <w:t xml:space="preserve">the fictitious construct of </w:t>
      </w:r>
      <w:r w:rsidR="00B54483">
        <w:rPr>
          <w:color w:val="000000" w:themeColor="text1"/>
        </w:rPr>
        <w:t>AUSTRALIA and</w:t>
      </w:r>
      <w:r w:rsidR="00242FDB">
        <w:rPr>
          <w:color w:val="000000" w:themeColor="text1"/>
        </w:rPr>
        <w:t xml:space="preserve"> public policy and One</w:t>
      </w:r>
      <w:r w:rsidR="00B54483">
        <w:rPr>
          <w:color w:val="000000" w:themeColor="text1"/>
        </w:rPr>
        <w:t xml:space="preserve"> has now duly </w:t>
      </w:r>
      <w:r w:rsidR="00B54483" w:rsidRPr="00094A2A">
        <w:rPr>
          <w:color w:val="000000" w:themeColor="text1"/>
        </w:rPr>
        <w:t xml:space="preserve">accepted </w:t>
      </w:r>
      <w:r w:rsidR="00B54483">
        <w:rPr>
          <w:color w:val="000000" w:themeColor="text1"/>
        </w:rPr>
        <w:t xml:space="preserve">and </w:t>
      </w:r>
      <w:r w:rsidR="00B54483" w:rsidRPr="00094A2A">
        <w:rPr>
          <w:color w:val="000000" w:themeColor="text1"/>
        </w:rPr>
        <w:t xml:space="preserve">assigned the transfer </w:t>
      </w:r>
      <w:r w:rsidR="00242FDB">
        <w:rPr>
          <w:color w:val="000000" w:themeColor="text1"/>
        </w:rPr>
        <w:t xml:space="preserve">of </w:t>
      </w:r>
      <w:r w:rsidR="00B54483">
        <w:rPr>
          <w:color w:val="000000" w:themeColor="text1"/>
        </w:rPr>
        <w:t>that</w:t>
      </w:r>
      <w:r w:rsidR="00B54483" w:rsidRPr="00094A2A">
        <w:rPr>
          <w:color w:val="000000" w:themeColor="text1"/>
        </w:rPr>
        <w:t xml:space="preserve"> enclosed </w:t>
      </w:r>
      <w:r w:rsidR="00B54483">
        <w:rPr>
          <w:color w:val="000000" w:themeColor="text1"/>
        </w:rPr>
        <w:t>firm offer of presentment on</w:t>
      </w:r>
      <w:r w:rsidR="00391C80" w:rsidRPr="00094A2A">
        <w:rPr>
          <w:color w:val="000000" w:themeColor="text1"/>
        </w:rPr>
        <w:t xml:space="preserve"> </w:t>
      </w:r>
      <w:r w:rsidRPr="00094A2A">
        <w:t xml:space="preserve">behalf of the de jure </w:t>
      </w:r>
      <w:r w:rsidRPr="00094A2A">
        <w:rPr>
          <w:rFonts w:cs="Arial"/>
        </w:rPr>
        <w:t>Commonwealth of Australia Treasury</w:t>
      </w:r>
      <w:r w:rsidR="00B54483">
        <w:rPr>
          <w:rFonts w:cs="Arial"/>
        </w:rPr>
        <w:t xml:space="preserve"> and Ones hold legitimate expectations toward</w:t>
      </w:r>
      <w:r w:rsidR="00242FDB">
        <w:rPr>
          <w:rFonts w:cs="Arial"/>
        </w:rPr>
        <w:t>,</w:t>
      </w:r>
      <w:r w:rsidR="00B54483">
        <w:rPr>
          <w:rFonts w:cs="Arial"/>
        </w:rPr>
        <w:t xml:space="preserve"> and is reliant upon</w:t>
      </w:r>
      <w:r w:rsidR="00242FDB">
        <w:rPr>
          <w:rFonts w:cs="Arial"/>
        </w:rPr>
        <w:t>,</w:t>
      </w:r>
      <w:r w:rsidR="00B54483">
        <w:rPr>
          <w:rFonts w:cs="Arial"/>
        </w:rPr>
        <w:t xml:space="preserve"> </w:t>
      </w:r>
      <w:r w:rsidR="00B54483" w:rsidRPr="00094A2A">
        <w:t xml:space="preserve">the de jure </w:t>
      </w:r>
      <w:r w:rsidR="00B54483" w:rsidRPr="00094A2A">
        <w:rPr>
          <w:rFonts w:cs="Arial"/>
        </w:rPr>
        <w:t>Commonwealth of Australia Treasury</w:t>
      </w:r>
      <w:r w:rsidR="00B54483">
        <w:rPr>
          <w:rFonts w:cs="Arial"/>
        </w:rPr>
        <w:t xml:space="preserve"> </w:t>
      </w:r>
      <w:r w:rsidR="00E86909">
        <w:rPr>
          <w:rFonts w:cs="Arial"/>
        </w:rPr>
        <w:t xml:space="preserve">providing remedy by </w:t>
      </w:r>
      <w:r w:rsidR="00B54483">
        <w:rPr>
          <w:rFonts w:cs="Arial"/>
        </w:rPr>
        <w:t>engaging to settle on the terms and conditions in an honourable and timely manner</w:t>
      </w:r>
      <w:r w:rsidR="00391C80" w:rsidRPr="00094A2A">
        <w:rPr>
          <w:color w:val="000000" w:themeColor="text1"/>
        </w:rPr>
        <w:t xml:space="preserve">. </w:t>
      </w:r>
    </w:p>
    <w:p w:rsidR="00D20C09" w:rsidRPr="00E21C6F" w:rsidRDefault="00D20C09" w:rsidP="00393407">
      <w:pPr>
        <w:spacing w:after="0" w:line="240" w:lineRule="auto"/>
        <w:jc w:val="both"/>
        <w:rPr>
          <w:color w:val="000000" w:themeColor="text1"/>
          <w:sz w:val="12"/>
          <w:szCs w:val="12"/>
        </w:rPr>
      </w:pPr>
    </w:p>
    <w:p w:rsidR="0081317D" w:rsidRPr="00094A2A" w:rsidRDefault="00864302" w:rsidP="00393407">
      <w:pPr>
        <w:spacing w:after="0" w:line="240" w:lineRule="auto"/>
        <w:jc w:val="both"/>
        <w:rPr>
          <w:color w:val="000000" w:themeColor="text1"/>
        </w:rPr>
      </w:pPr>
      <w:r w:rsidRPr="00094A2A">
        <w:rPr>
          <w:color w:val="000000" w:themeColor="text1"/>
        </w:rPr>
        <w:t xml:space="preserve">Ones’ </w:t>
      </w:r>
      <w:r w:rsidR="00391C80" w:rsidRPr="00094A2A">
        <w:rPr>
          <w:color w:val="000000" w:themeColor="text1"/>
        </w:rPr>
        <w:t>obligation is done pursuant to the legitimate expectation that any payment, conveyance, transfer, assignment, or delivery of property or interest herein, made to or for the account of Australia, or as otherwise directed, shall be a full acquittance and discharge for all purposes of the obligation of the person making the same;  and no person shall be held liable in any court for or in respect to anything done or omitted in good faith in connection with the administration of, or in pursuance of and in reliance on any direction issued hereunder.</w:t>
      </w:r>
    </w:p>
    <w:p w:rsidR="00393407" w:rsidRPr="00E21C6F" w:rsidRDefault="00393407" w:rsidP="00393407">
      <w:pPr>
        <w:spacing w:after="0" w:line="240" w:lineRule="auto"/>
        <w:jc w:val="both"/>
        <w:rPr>
          <w:color w:val="000000" w:themeColor="text1"/>
          <w:sz w:val="12"/>
          <w:szCs w:val="12"/>
        </w:rPr>
      </w:pPr>
    </w:p>
    <w:p w:rsidR="00644F46" w:rsidRPr="00094A2A" w:rsidRDefault="00644F46" w:rsidP="00393407">
      <w:pPr>
        <w:spacing w:line="240" w:lineRule="auto"/>
        <w:jc w:val="both"/>
        <w:rPr>
          <w:color w:val="000000" w:themeColor="text1"/>
        </w:rPr>
      </w:pPr>
      <w:r w:rsidRPr="00094A2A">
        <w:rPr>
          <w:color w:val="000000" w:themeColor="text1"/>
        </w:rPr>
        <w:t xml:space="preserve">The greatest enemies to peace are force and wrong and One </w:t>
      </w:r>
      <w:r w:rsidR="00094A2A" w:rsidRPr="00094A2A">
        <w:rPr>
          <w:color w:val="000000" w:themeColor="text1"/>
        </w:rPr>
        <w:t xml:space="preserve">has </w:t>
      </w:r>
      <w:r w:rsidRPr="00094A2A">
        <w:rPr>
          <w:color w:val="000000" w:themeColor="text1"/>
        </w:rPr>
        <w:t>earnestly negotiate</w:t>
      </w:r>
      <w:r w:rsidR="00094A2A" w:rsidRPr="00094A2A">
        <w:rPr>
          <w:color w:val="000000" w:themeColor="text1"/>
        </w:rPr>
        <w:t>d</w:t>
      </w:r>
      <w:r w:rsidRPr="00094A2A">
        <w:rPr>
          <w:color w:val="000000" w:themeColor="text1"/>
        </w:rPr>
        <w:t xml:space="preserve"> a treaty of peace to bring an end to the hostilities, with a firm reliance on the protection of divine Providence, where We pledge to each other Our lives, Our sacred honour and Our fortunes other than private parts of the Estate which are allodial in nature, and as such One embraces and accepts the Lieber Code parts 2, 31 and 38 and One embraces and accepts Article 43 of the 1907 Hague Convention wherein a restoration of public order and safety ensures that One can live Ones’ day to day life while coming to an agreement wherein both occupier and One mutually and maximally benefit whilst the occupier remains to administrate the agreement and whereby the occupier holds the obligation to investigate in particular the local law enforcement, the local law constructors and the judiciary to ensure that they are not engaged in criminal activity or engaging in other rights abuses or are unlawfully profiteering via engaging in a scheme to promote and encourage rebellion and/or belligerence and/or insurrection against the Commonwealth of Australia, with such actions being seditious and in adversity to Article 46 of the 1907 Hague Convention</w:t>
      </w:r>
      <w:r w:rsidR="00E86909" w:rsidRPr="00E86909">
        <w:t xml:space="preserve"> </w:t>
      </w:r>
      <w:r w:rsidR="00E86909" w:rsidRPr="00E86909">
        <w:rPr>
          <w:color w:val="000000" w:themeColor="text1"/>
        </w:rPr>
        <w:t>actions being apparently seditious and in adversity to Article 46 of the 1907 Hague Convention. One is no longer a party to voluntary servitude and One will not tolerate being  held or bound as a slave.</w:t>
      </w:r>
    </w:p>
    <w:p w:rsidR="00644F46" w:rsidRPr="00094A2A" w:rsidRDefault="00644F46" w:rsidP="00393407">
      <w:pPr>
        <w:spacing w:after="0" w:line="240" w:lineRule="auto"/>
        <w:jc w:val="both"/>
        <w:rPr>
          <w:rFonts w:cs="Arial"/>
        </w:rPr>
      </w:pPr>
      <w:r w:rsidRPr="00094A2A">
        <w:rPr>
          <w:rFonts w:cs="Arial"/>
        </w:rPr>
        <w:t xml:space="preserve">This is not intended to harass, intimidate, offend, conspire, blackmail, coerce, cause anxiety, alarm or distress, or impede lawful public procedures.  This is presented with honourable and peaceful intentions and any affirmation contrary to this verified statement of facts comprises your stipulation to committing a fraud. </w:t>
      </w:r>
    </w:p>
    <w:p w:rsidR="005E1C14" w:rsidRPr="00094A2A" w:rsidRDefault="005E1C14" w:rsidP="005E1C14">
      <w:pPr>
        <w:spacing w:after="0" w:line="240" w:lineRule="auto"/>
        <w:jc w:val="both"/>
        <w:rPr>
          <w:color w:val="000000" w:themeColor="text1"/>
        </w:rPr>
      </w:pPr>
    </w:p>
    <w:p w:rsidR="00C5495F" w:rsidRDefault="005E1C14" w:rsidP="00D67E04">
      <w:pPr>
        <w:spacing w:after="0" w:line="240" w:lineRule="auto"/>
        <w:rPr>
          <w:color w:val="000000" w:themeColor="text1"/>
        </w:rPr>
      </w:pPr>
      <w:r w:rsidRPr="00094A2A">
        <w:t xml:space="preserve">One trusts that you understand, </w:t>
      </w:r>
      <w:r w:rsidR="00094A2A">
        <w:tab/>
      </w:r>
      <w:r w:rsidR="00094A2A">
        <w:tab/>
      </w:r>
      <w:r w:rsidR="00094A2A">
        <w:tab/>
      </w:r>
      <w:r w:rsidR="00094A2A">
        <w:tab/>
      </w:r>
      <w:r w:rsidR="00094A2A">
        <w:tab/>
        <w:t xml:space="preserve">           </w:t>
      </w:r>
      <w:r w:rsidR="00C5495F" w:rsidRPr="00094A2A">
        <w:rPr>
          <w:color w:val="000000" w:themeColor="text1"/>
        </w:rPr>
        <w:t xml:space="preserve">          [</w:t>
      </w:r>
      <w:r w:rsidR="00107A2C" w:rsidRPr="00094A2A">
        <w:rPr>
          <w:color w:val="FF0000"/>
        </w:rPr>
        <w:t>1</w:t>
      </w:r>
      <w:r w:rsidR="00864302" w:rsidRPr="00094A2A">
        <w:rPr>
          <w:color w:val="FF0000"/>
        </w:rPr>
        <w:t>2</w:t>
      </w:r>
      <w:r w:rsidR="00864302" w:rsidRPr="00094A2A">
        <w:rPr>
          <w:color w:val="FF0000"/>
          <w:vertAlign w:val="superscript"/>
        </w:rPr>
        <w:t>th</w:t>
      </w:r>
      <w:r w:rsidR="00864302" w:rsidRPr="00094A2A">
        <w:rPr>
          <w:color w:val="FF0000"/>
        </w:rPr>
        <w:t xml:space="preserve"> May</w:t>
      </w:r>
      <w:r w:rsidR="00C5495F" w:rsidRPr="00094A2A">
        <w:rPr>
          <w:color w:val="FF0000"/>
        </w:rPr>
        <w:t>, 20</w:t>
      </w:r>
      <w:r w:rsidR="00864302" w:rsidRPr="00094A2A">
        <w:rPr>
          <w:color w:val="FF0000"/>
        </w:rPr>
        <w:t>2</w:t>
      </w:r>
      <w:r w:rsidR="00107A2C" w:rsidRPr="00094A2A">
        <w:rPr>
          <w:color w:val="FF0000"/>
        </w:rPr>
        <w:t>0</w:t>
      </w:r>
      <w:r w:rsidR="00C5495F" w:rsidRPr="00094A2A">
        <w:rPr>
          <w:color w:val="000000" w:themeColor="text1"/>
        </w:rPr>
        <w:t>]</w:t>
      </w:r>
    </w:p>
    <w:p w:rsidR="00E21C6F" w:rsidRDefault="00E21C6F" w:rsidP="00D67E04">
      <w:pPr>
        <w:spacing w:after="0" w:line="240" w:lineRule="auto"/>
        <w:rPr>
          <w:color w:val="000000" w:themeColor="text1"/>
        </w:rPr>
      </w:pPr>
    </w:p>
    <w:p w:rsidR="00E21C6F" w:rsidRPr="00094A2A" w:rsidRDefault="00E21C6F" w:rsidP="00E21C6F">
      <w:pPr>
        <w:spacing w:after="0" w:line="240" w:lineRule="auto"/>
        <w:jc w:val="right"/>
        <w:rPr>
          <w:color w:val="000000" w:themeColor="text1"/>
        </w:rPr>
      </w:pPr>
      <w:r w:rsidRPr="00094A2A">
        <w:rPr>
          <w:color w:val="000000" w:themeColor="text1"/>
        </w:rPr>
        <w:t xml:space="preserve">[Social Security number </w:t>
      </w:r>
      <w:r w:rsidRPr="00094A2A">
        <w:rPr>
          <w:color w:val="FF0000"/>
        </w:rPr>
        <w:t>123 45 6789A</w:t>
      </w:r>
      <w:r w:rsidRPr="00094A2A">
        <w:rPr>
          <w:color w:val="000000" w:themeColor="text1"/>
        </w:rPr>
        <w:t>]</w:t>
      </w:r>
    </w:p>
    <w:p w:rsidR="00B047EF" w:rsidRDefault="00A13C3A" w:rsidP="00D67E04">
      <w:pPr>
        <w:spacing w:after="0" w:line="240" w:lineRule="auto"/>
        <w:ind w:left="2880"/>
        <w:rPr>
          <w:color w:val="000000" w:themeColor="text1"/>
        </w:rPr>
      </w:pPr>
      <w:r w:rsidRPr="00094A2A">
        <w:rPr>
          <w:rFonts w:cs="Arial"/>
          <w:noProof/>
          <w:lang w:eastAsia="en-AU"/>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695960" cy="891540"/>
            <wp:effectExtent l="1905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95960" cy="891540"/>
                    </a:xfrm>
                    <a:prstGeom prst="rect">
                      <a:avLst/>
                    </a:prstGeom>
                    <a:noFill/>
                    <a:ln w="9525">
                      <a:noFill/>
                      <a:miter lim="800000"/>
                      <a:headEnd/>
                      <a:tailEnd/>
                    </a:ln>
                  </pic:spPr>
                </pic:pic>
              </a:graphicData>
            </a:graphic>
          </wp:anchor>
        </w:drawing>
      </w:r>
      <w:r w:rsidR="00E21C6F">
        <w:rPr>
          <w:color w:val="000000" w:themeColor="text1"/>
        </w:rPr>
        <w:t xml:space="preserve">                                                   </w:t>
      </w:r>
    </w:p>
    <w:p w:rsidR="00B047EF" w:rsidRDefault="00B047EF" w:rsidP="00094A2A">
      <w:pPr>
        <w:spacing w:after="0" w:line="240" w:lineRule="auto"/>
        <w:ind w:left="7920"/>
        <w:rPr>
          <w:color w:val="000000" w:themeColor="text1"/>
        </w:rPr>
      </w:pPr>
    </w:p>
    <w:p w:rsidR="00094A2A" w:rsidRPr="00094A2A" w:rsidRDefault="00B2517E" w:rsidP="00094A2A">
      <w:pPr>
        <w:spacing w:after="0" w:line="240" w:lineRule="auto"/>
        <w:ind w:left="7920"/>
        <w:rPr>
          <w:color w:val="000000" w:themeColor="text1"/>
        </w:rPr>
      </w:pPr>
      <w:r w:rsidRPr="00094A2A">
        <w:rPr>
          <w:color w:val="000000" w:themeColor="text1"/>
        </w:rPr>
        <w:br w:type="textWrapping" w:clear="all"/>
      </w:r>
      <w:r w:rsidR="00094A2A">
        <w:rPr>
          <w:color w:val="FF0000"/>
        </w:rPr>
        <w:t xml:space="preserve">    </w:t>
      </w:r>
      <w:r w:rsidR="00094A2A" w:rsidRPr="00094A2A">
        <w:rPr>
          <w:color w:val="FF0000"/>
        </w:rPr>
        <w:t>john doe</w:t>
      </w:r>
      <w:r w:rsidR="00094A2A" w:rsidRPr="00094A2A">
        <w:rPr>
          <w:color w:val="000000" w:themeColor="text1"/>
        </w:rPr>
        <w:t>.</w:t>
      </w:r>
    </w:p>
    <w:p w:rsidR="00A13C3A" w:rsidRPr="00094A2A" w:rsidRDefault="00094A2A" w:rsidP="00A13C3A">
      <w:pPr>
        <w:spacing w:after="0" w:line="240" w:lineRule="auto"/>
        <w:jc w:val="right"/>
        <w:rPr>
          <w:color w:val="000000" w:themeColor="text1"/>
        </w:rPr>
      </w:pPr>
      <w:r w:rsidRPr="00094A2A">
        <w:rPr>
          <w:color w:val="000000" w:themeColor="text1"/>
        </w:rPr>
        <w:t>in own right</w:t>
      </w:r>
      <w:r w:rsidRPr="007A7268">
        <w:rPr>
          <w:color w:val="000000" w:themeColor="text1"/>
          <w:sz w:val="24"/>
          <w:szCs w:val="24"/>
        </w:rPr>
        <w:t>.</w:t>
      </w:r>
    </w:p>
    <w:sectPr w:rsidR="00A13C3A" w:rsidRPr="00094A2A" w:rsidSect="0081317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660" w:rsidRDefault="005B2660" w:rsidP="008F4B85">
      <w:pPr>
        <w:spacing w:after="0" w:line="240" w:lineRule="auto"/>
      </w:pPr>
      <w:r>
        <w:separator/>
      </w:r>
    </w:p>
  </w:endnote>
  <w:endnote w:type="continuationSeparator" w:id="0">
    <w:p w:rsidR="005B2660" w:rsidRDefault="005B2660" w:rsidP="008F4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3A" w:rsidRPr="00302FE2" w:rsidRDefault="00107A2C" w:rsidP="00A13C3A">
    <w:pPr>
      <w:pStyle w:val="Footer"/>
      <w:jc w:val="center"/>
      <w:rPr>
        <w:sz w:val="24"/>
        <w:szCs w:val="24"/>
      </w:rPr>
    </w:pPr>
    <w:r w:rsidRPr="00E80D9A">
      <w:rPr>
        <w:rFonts w:cs="Arial"/>
        <w:color w:val="FF0000"/>
        <w:sz w:val="24"/>
        <w:szCs w:val="24"/>
      </w:rPr>
      <w:t>RPP12 34567 89101 21314 15161</w:t>
    </w:r>
    <w:r w:rsidR="00A13C3A" w:rsidRPr="00302FE2">
      <w:rPr>
        <w:rFonts w:cs="Arial"/>
        <w:sz w:val="24"/>
        <w:szCs w:val="24"/>
      </w:rPr>
      <w:tab/>
    </w:r>
    <w:r w:rsidR="00A13C3A" w:rsidRPr="00302FE2">
      <w:rPr>
        <w:rFonts w:cs="Arial"/>
        <w:sz w:val="24"/>
        <w:szCs w:val="24"/>
      </w:rPr>
      <w:tab/>
    </w:r>
    <w:sdt>
      <w:sdtPr>
        <w:rPr>
          <w:sz w:val="24"/>
          <w:szCs w:val="24"/>
        </w:rPr>
        <w:id w:val="565050477"/>
        <w:docPartObj>
          <w:docPartGallery w:val="Page Numbers (Top of Page)"/>
          <w:docPartUnique/>
        </w:docPartObj>
      </w:sdtPr>
      <w:sdtContent>
        <w:r w:rsidR="00A13C3A" w:rsidRPr="00302FE2">
          <w:rPr>
            <w:sz w:val="24"/>
            <w:szCs w:val="24"/>
          </w:rPr>
          <w:t xml:space="preserve">Page </w:t>
        </w:r>
        <w:r w:rsidR="00996C19" w:rsidRPr="00302FE2">
          <w:rPr>
            <w:b/>
            <w:sz w:val="24"/>
            <w:szCs w:val="24"/>
          </w:rPr>
          <w:fldChar w:fldCharType="begin"/>
        </w:r>
        <w:r w:rsidR="00A13C3A" w:rsidRPr="00302FE2">
          <w:rPr>
            <w:b/>
            <w:sz w:val="24"/>
            <w:szCs w:val="24"/>
          </w:rPr>
          <w:instrText xml:space="preserve"> PAGE </w:instrText>
        </w:r>
        <w:r w:rsidR="00996C19" w:rsidRPr="00302FE2">
          <w:rPr>
            <w:b/>
            <w:sz w:val="24"/>
            <w:szCs w:val="24"/>
          </w:rPr>
          <w:fldChar w:fldCharType="separate"/>
        </w:r>
        <w:r w:rsidR="00E21C6F">
          <w:rPr>
            <w:b/>
            <w:noProof/>
            <w:sz w:val="24"/>
            <w:szCs w:val="24"/>
          </w:rPr>
          <w:t>1</w:t>
        </w:r>
        <w:r w:rsidR="00996C19" w:rsidRPr="00302FE2">
          <w:rPr>
            <w:b/>
            <w:sz w:val="24"/>
            <w:szCs w:val="24"/>
          </w:rPr>
          <w:fldChar w:fldCharType="end"/>
        </w:r>
        <w:r w:rsidR="00A13C3A" w:rsidRPr="00302FE2">
          <w:rPr>
            <w:sz w:val="24"/>
            <w:szCs w:val="24"/>
          </w:rPr>
          <w:t xml:space="preserve"> of </w:t>
        </w:r>
        <w:r w:rsidR="00996C19" w:rsidRPr="00302FE2">
          <w:rPr>
            <w:b/>
            <w:sz w:val="24"/>
            <w:szCs w:val="24"/>
          </w:rPr>
          <w:fldChar w:fldCharType="begin"/>
        </w:r>
        <w:r w:rsidR="00A13C3A" w:rsidRPr="00302FE2">
          <w:rPr>
            <w:b/>
            <w:sz w:val="24"/>
            <w:szCs w:val="24"/>
          </w:rPr>
          <w:instrText xml:space="preserve"> NUMPAGES  </w:instrText>
        </w:r>
        <w:r w:rsidR="00996C19" w:rsidRPr="00302FE2">
          <w:rPr>
            <w:b/>
            <w:sz w:val="24"/>
            <w:szCs w:val="24"/>
          </w:rPr>
          <w:fldChar w:fldCharType="separate"/>
        </w:r>
        <w:r w:rsidR="00E21C6F">
          <w:rPr>
            <w:b/>
            <w:noProof/>
            <w:sz w:val="24"/>
            <w:szCs w:val="24"/>
          </w:rPr>
          <w:t>1</w:t>
        </w:r>
        <w:r w:rsidR="00996C19" w:rsidRPr="00302FE2">
          <w:rPr>
            <w:b/>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660" w:rsidRDefault="005B2660" w:rsidP="008F4B85">
      <w:pPr>
        <w:spacing w:after="0" w:line="240" w:lineRule="auto"/>
      </w:pPr>
      <w:r>
        <w:separator/>
      </w:r>
    </w:p>
  </w:footnote>
  <w:footnote w:type="continuationSeparator" w:id="0">
    <w:p w:rsidR="005B2660" w:rsidRDefault="005B2660" w:rsidP="008F4B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1"/>
    <w:footnote w:id="0"/>
  </w:footnotePr>
  <w:endnotePr>
    <w:endnote w:id="-1"/>
    <w:endnote w:id="0"/>
  </w:endnotePr>
  <w:compat/>
  <w:rsids>
    <w:rsidRoot w:val="00391C80"/>
    <w:rsid w:val="00030F81"/>
    <w:rsid w:val="00094A2A"/>
    <w:rsid w:val="00107A2C"/>
    <w:rsid w:val="00132CF6"/>
    <w:rsid w:val="00143378"/>
    <w:rsid w:val="0016027D"/>
    <w:rsid w:val="001606A5"/>
    <w:rsid w:val="00242FDB"/>
    <w:rsid w:val="00267653"/>
    <w:rsid w:val="002C0714"/>
    <w:rsid w:val="002D0D19"/>
    <w:rsid w:val="00302FE2"/>
    <w:rsid w:val="00323A38"/>
    <w:rsid w:val="00376D60"/>
    <w:rsid w:val="00385929"/>
    <w:rsid w:val="00391C80"/>
    <w:rsid w:val="00392ED1"/>
    <w:rsid w:val="00393407"/>
    <w:rsid w:val="003B628F"/>
    <w:rsid w:val="003B6992"/>
    <w:rsid w:val="003B6AEB"/>
    <w:rsid w:val="003C4EB7"/>
    <w:rsid w:val="003D163B"/>
    <w:rsid w:val="004D237C"/>
    <w:rsid w:val="005173EB"/>
    <w:rsid w:val="005B2660"/>
    <w:rsid w:val="005E1C14"/>
    <w:rsid w:val="00635AF4"/>
    <w:rsid w:val="00644F46"/>
    <w:rsid w:val="00677B26"/>
    <w:rsid w:val="006C233A"/>
    <w:rsid w:val="00733D34"/>
    <w:rsid w:val="0081317D"/>
    <w:rsid w:val="00864302"/>
    <w:rsid w:val="008F4B85"/>
    <w:rsid w:val="008F6AF9"/>
    <w:rsid w:val="00963372"/>
    <w:rsid w:val="00987255"/>
    <w:rsid w:val="00996C19"/>
    <w:rsid w:val="009F4117"/>
    <w:rsid w:val="00A13C3A"/>
    <w:rsid w:val="00A424FC"/>
    <w:rsid w:val="00A721C4"/>
    <w:rsid w:val="00A7448C"/>
    <w:rsid w:val="00B047EF"/>
    <w:rsid w:val="00B2517E"/>
    <w:rsid w:val="00B40DD4"/>
    <w:rsid w:val="00B54483"/>
    <w:rsid w:val="00B608B7"/>
    <w:rsid w:val="00BE55D2"/>
    <w:rsid w:val="00C211C7"/>
    <w:rsid w:val="00C31D25"/>
    <w:rsid w:val="00C5495F"/>
    <w:rsid w:val="00C676C1"/>
    <w:rsid w:val="00C915FA"/>
    <w:rsid w:val="00CD7D45"/>
    <w:rsid w:val="00D20C09"/>
    <w:rsid w:val="00D67E04"/>
    <w:rsid w:val="00DA1C02"/>
    <w:rsid w:val="00DA5C01"/>
    <w:rsid w:val="00DC2782"/>
    <w:rsid w:val="00DD1244"/>
    <w:rsid w:val="00DF09E3"/>
    <w:rsid w:val="00E21C6F"/>
    <w:rsid w:val="00E72076"/>
    <w:rsid w:val="00E86909"/>
    <w:rsid w:val="00EB1B2E"/>
    <w:rsid w:val="00F00874"/>
    <w:rsid w:val="00F12FD4"/>
    <w:rsid w:val="00FC270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4B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4B85"/>
  </w:style>
  <w:style w:type="paragraph" w:styleId="Footer">
    <w:name w:val="footer"/>
    <w:basedOn w:val="Normal"/>
    <w:link w:val="FooterChar"/>
    <w:uiPriority w:val="99"/>
    <w:unhideWhenUsed/>
    <w:rsid w:val="008F4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B85"/>
  </w:style>
  <w:style w:type="paragraph" w:styleId="BalloonText">
    <w:name w:val="Balloon Text"/>
    <w:basedOn w:val="Normal"/>
    <w:link w:val="BalloonTextChar"/>
    <w:uiPriority w:val="99"/>
    <w:semiHidden/>
    <w:unhideWhenUsed/>
    <w:rsid w:val="00A13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C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295848">
      <w:bodyDiv w:val="1"/>
      <w:marLeft w:val="0"/>
      <w:marRight w:val="0"/>
      <w:marTop w:val="0"/>
      <w:marBottom w:val="0"/>
      <w:divBdr>
        <w:top w:val="none" w:sz="0" w:space="0" w:color="auto"/>
        <w:left w:val="none" w:sz="0" w:space="0" w:color="auto"/>
        <w:bottom w:val="none" w:sz="0" w:space="0" w:color="auto"/>
        <w:right w:val="none" w:sz="0" w:space="0" w:color="auto"/>
      </w:divBdr>
    </w:div>
    <w:div w:id="62804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EF0BD-C3D0-493C-A55A-1B22BE7D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15</cp:revision>
  <dcterms:created xsi:type="dcterms:W3CDTF">2019-12-13T03:11:00Z</dcterms:created>
  <dcterms:modified xsi:type="dcterms:W3CDTF">2023-01-03T00:28:00Z</dcterms:modified>
</cp:coreProperties>
</file>